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3E58B275" w:rsidR="00651804" w:rsidRPr="00651804" w:rsidRDefault="00E27B9C" w:rsidP="00651804">
      <w:pPr>
        <w:pStyle w:val="Header"/>
        <w:tabs>
          <w:tab w:val="right" w:pos="9639"/>
        </w:tabs>
        <w:rPr>
          <w:bCs/>
          <w:sz w:val="24"/>
          <w:szCs w:val="24"/>
          <w:lang w:eastAsia="ja-JP"/>
        </w:rPr>
      </w:pPr>
      <w:r>
        <w:rPr>
          <w:bCs/>
          <w:sz w:val="24"/>
          <w:szCs w:val="24"/>
          <w:lang w:eastAsia="ja-JP"/>
        </w:rPr>
        <w:t>3GPP TSG-RAN WG2 #105</w:t>
      </w:r>
      <w:r w:rsidR="007E3849">
        <w:rPr>
          <w:bCs/>
          <w:sz w:val="24"/>
          <w:szCs w:val="24"/>
          <w:lang w:eastAsia="ja-JP"/>
        </w:rPr>
        <w:tab/>
      </w:r>
      <w:r w:rsidR="00194EB3" w:rsidRPr="00194EB3">
        <w:rPr>
          <w:bCs/>
          <w:sz w:val="24"/>
          <w:szCs w:val="24"/>
          <w:lang w:eastAsia="ja-JP"/>
        </w:rPr>
        <w:t>R2-1901097</w:t>
      </w:r>
    </w:p>
    <w:p w14:paraId="7DBE2493" w14:textId="66C0C02A" w:rsidR="0047408E" w:rsidRPr="00562B47" w:rsidRDefault="00E27B9C" w:rsidP="00651804">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Athens</w:t>
      </w:r>
      <w:r w:rsidR="00651804" w:rsidRPr="00651804">
        <w:rPr>
          <w:bCs/>
          <w:sz w:val="24"/>
          <w:szCs w:val="24"/>
          <w:lang w:eastAsia="ja-JP"/>
        </w:rPr>
        <w:t xml:space="preserve">, </w:t>
      </w:r>
      <w:r>
        <w:rPr>
          <w:bCs/>
          <w:sz w:val="24"/>
          <w:szCs w:val="24"/>
          <w:lang w:eastAsia="ja-JP"/>
        </w:rPr>
        <w:t>Greece</w:t>
      </w:r>
      <w:r w:rsidR="00651804" w:rsidRPr="00651804">
        <w:rPr>
          <w:bCs/>
          <w:sz w:val="24"/>
          <w:szCs w:val="24"/>
          <w:lang w:eastAsia="ja-JP"/>
        </w:rPr>
        <w:t xml:space="preserve">, </w:t>
      </w:r>
      <w:r>
        <w:rPr>
          <w:bCs/>
          <w:sz w:val="24"/>
          <w:szCs w:val="24"/>
          <w:lang w:eastAsia="ja-JP"/>
        </w:rPr>
        <w:t>25</w:t>
      </w:r>
      <w:r w:rsidR="00562B47" w:rsidRPr="00562B47">
        <w:rPr>
          <w:bCs/>
          <w:sz w:val="24"/>
          <w:szCs w:val="24"/>
          <w:lang w:eastAsia="ja-JP"/>
        </w:rPr>
        <w:t>th</w:t>
      </w:r>
      <w:r w:rsidR="00562B47">
        <w:rPr>
          <w:bCs/>
          <w:sz w:val="24"/>
          <w:szCs w:val="24"/>
          <w:lang w:eastAsia="ja-JP"/>
        </w:rPr>
        <w:t xml:space="preserve"> </w:t>
      </w:r>
      <w:r>
        <w:rPr>
          <w:bCs/>
          <w:sz w:val="24"/>
          <w:szCs w:val="24"/>
          <w:lang w:eastAsia="ja-JP"/>
        </w:rPr>
        <w:t xml:space="preserve">February </w:t>
      </w:r>
      <w:r w:rsidR="00562B47">
        <w:rPr>
          <w:bCs/>
          <w:sz w:val="24"/>
          <w:szCs w:val="24"/>
          <w:lang w:eastAsia="ja-JP"/>
        </w:rPr>
        <w:t>– 1</w:t>
      </w:r>
      <w:r>
        <w:rPr>
          <w:bCs/>
          <w:sz w:val="24"/>
          <w:szCs w:val="24"/>
          <w:lang w:eastAsia="ja-JP"/>
        </w:rPr>
        <w:t>st</w:t>
      </w:r>
      <w:r w:rsidR="00562B47">
        <w:rPr>
          <w:bCs/>
          <w:sz w:val="24"/>
          <w:szCs w:val="24"/>
          <w:lang w:eastAsia="ja-JP"/>
        </w:rPr>
        <w:t xml:space="preserve"> </w:t>
      </w:r>
      <w:r>
        <w:rPr>
          <w:bCs/>
          <w:sz w:val="24"/>
          <w:szCs w:val="24"/>
          <w:lang w:eastAsia="ja-JP"/>
        </w:rPr>
        <w:t>March 2019</w:t>
      </w:r>
    </w:p>
    <w:p w14:paraId="50557283" w14:textId="77777777" w:rsidR="00651804" w:rsidRPr="00785D5A" w:rsidRDefault="00651804" w:rsidP="00651804">
      <w:pPr>
        <w:pStyle w:val="Header"/>
        <w:tabs>
          <w:tab w:val="right" w:pos="9639"/>
        </w:tabs>
        <w:overflowPunct w:val="0"/>
        <w:autoSpaceDE w:val="0"/>
        <w:autoSpaceDN w:val="0"/>
        <w:adjustRightInd w:val="0"/>
        <w:textAlignment w:val="baseline"/>
        <w:rPr>
          <w:b w:val="0"/>
          <w:bCs/>
          <w:sz w:val="24"/>
          <w:szCs w:val="24"/>
          <w:lang w:eastAsia="ja-JP"/>
        </w:rPr>
      </w:pPr>
    </w:p>
    <w:p w14:paraId="028E2559" w14:textId="4B306408" w:rsidR="0047408E" w:rsidRPr="00F5615C" w:rsidRDefault="0047408E" w:rsidP="0047408E">
      <w:pPr>
        <w:pStyle w:val="CRCoverPage"/>
        <w:ind w:left="1988" w:hanging="1988"/>
        <w:rPr>
          <w:b/>
          <w:noProof/>
          <w:sz w:val="24"/>
        </w:rPr>
      </w:pPr>
      <w:r w:rsidRPr="00F5615C">
        <w:rPr>
          <w:b/>
          <w:noProof/>
          <w:sz w:val="24"/>
        </w:rPr>
        <w:t>Agenda Item:</w:t>
      </w:r>
      <w:r w:rsidRPr="00F5615C">
        <w:rPr>
          <w:b/>
          <w:noProof/>
          <w:sz w:val="24"/>
        </w:rPr>
        <w:tab/>
      </w:r>
      <w:r w:rsidR="00F5615C" w:rsidRPr="00F5615C">
        <w:rPr>
          <w:b/>
          <w:noProof/>
          <w:sz w:val="24"/>
        </w:rPr>
        <w:t>11.7.4</w:t>
      </w:r>
    </w:p>
    <w:p w14:paraId="223B8A3F" w14:textId="34E15D7B" w:rsidR="0047408E" w:rsidRPr="00F5615C" w:rsidRDefault="0047408E" w:rsidP="0047408E">
      <w:pPr>
        <w:pStyle w:val="CRCoverPage"/>
        <w:ind w:left="1988" w:hanging="1988"/>
        <w:rPr>
          <w:b/>
          <w:noProof/>
          <w:sz w:val="24"/>
        </w:rPr>
      </w:pPr>
      <w:r w:rsidRPr="00F5615C">
        <w:rPr>
          <w:b/>
          <w:noProof/>
          <w:sz w:val="24"/>
        </w:rPr>
        <w:t>Sou</w:t>
      </w:r>
      <w:r w:rsidR="00224608">
        <w:rPr>
          <w:b/>
          <w:noProof/>
          <w:sz w:val="24"/>
        </w:rPr>
        <w:t>r</w:t>
      </w:r>
      <w:r w:rsidRPr="00F5615C">
        <w:rPr>
          <w:b/>
          <w:noProof/>
          <w:sz w:val="24"/>
        </w:rPr>
        <w:t>ce:</w:t>
      </w:r>
      <w:r w:rsidRPr="00F5615C">
        <w:rPr>
          <w:b/>
          <w:noProof/>
          <w:sz w:val="24"/>
        </w:rPr>
        <w:tab/>
        <w:t>MediaTek Inc.</w:t>
      </w:r>
    </w:p>
    <w:p w14:paraId="61334E3B" w14:textId="6A009F04" w:rsidR="0047408E" w:rsidRPr="00F5615C" w:rsidRDefault="0047408E" w:rsidP="0047408E">
      <w:pPr>
        <w:pStyle w:val="CRCoverPage"/>
        <w:ind w:left="1988" w:hanging="1988"/>
        <w:rPr>
          <w:b/>
          <w:noProof/>
          <w:sz w:val="24"/>
        </w:rPr>
      </w:pPr>
      <w:bookmarkStart w:id="0" w:name="OLE_LINK1"/>
      <w:bookmarkStart w:id="1" w:name="OLE_LINK2"/>
      <w:r w:rsidRPr="00F5615C">
        <w:rPr>
          <w:b/>
          <w:noProof/>
          <w:sz w:val="24"/>
        </w:rPr>
        <w:t>Title:</w:t>
      </w:r>
      <w:r w:rsidRPr="00F5615C">
        <w:rPr>
          <w:b/>
          <w:noProof/>
          <w:sz w:val="24"/>
        </w:rPr>
        <w:tab/>
      </w:r>
      <w:r w:rsidR="00F5615C" w:rsidRPr="00F5615C">
        <w:rPr>
          <w:b/>
          <w:noProof/>
          <w:sz w:val="24"/>
        </w:rPr>
        <w:t>Duplication and multi</w:t>
      </w:r>
      <w:r w:rsidR="00224608">
        <w:rPr>
          <w:b/>
          <w:noProof/>
          <w:sz w:val="24"/>
        </w:rPr>
        <w:t>-</w:t>
      </w:r>
      <w:r w:rsidR="00F5615C" w:rsidRPr="00F5615C">
        <w:rPr>
          <w:b/>
          <w:noProof/>
          <w:sz w:val="24"/>
        </w:rPr>
        <w:t>link operation</w:t>
      </w:r>
    </w:p>
    <w:p w14:paraId="084D18E2"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10C05BB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16381763" w14:textId="6426103D" w:rsidR="00F5615C" w:rsidRPr="00B20E12" w:rsidRDefault="00F5615C" w:rsidP="00F5615C">
      <w:r w:rsidRPr="00B20E12">
        <w:t xml:space="preserve">An objective of the study into Industrial </w:t>
      </w:r>
      <w:proofErr w:type="spellStart"/>
      <w:r w:rsidRPr="00B20E12">
        <w:t>IoT</w:t>
      </w:r>
      <w:proofErr w:type="spellEnd"/>
      <w:r w:rsidRPr="00B20E12">
        <w:t xml:space="preserve"> systems </w:t>
      </w:r>
      <w:r w:rsidRPr="00B20E12">
        <w:fldChar w:fldCharType="begin"/>
      </w:r>
      <w:r w:rsidRPr="00B20E12">
        <w:instrText xml:space="preserve"> REF _Ref254146 \r \h </w:instrText>
      </w:r>
      <w:r w:rsidR="00B20E12" w:rsidRPr="00B20E12">
        <w:instrText xml:space="preserve"> \* MERGEFORMAT </w:instrText>
      </w:r>
      <w:r w:rsidRPr="00B20E12">
        <w:fldChar w:fldCharType="separate"/>
      </w:r>
      <w:r w:rsidRPr="00B20E12">
        <w:t>[1]</w:t>
      </w:r>
      <w:r w:rsidRPr="00B20E12">
        <w:fldChar w:fldCharType="end"/>
      </w:r>
      <w:r w:rsidRPr="00B20E12">
        <w:t xml:space="preserve"> is to look at ways to improve the reliability of system through data duplication enhancements as below.</w:t>
      </w:r>
    </w:p>
    <w:p w14:paraId="6FFC0831" w14:textId="102A42BB" w:rsidR="00F5615C" w:rsidRPr="00B20E12" w:rsidRDefault="00F5615C" w:rsidP="00F5615C">
      <w:pPr>
        <w:pBdr>
          <w:top w:val="single" w:sz="4" w:space="1" w:color="auto"/>
          <w:left w:val="single" w:sz="4" w:space="4" w:color="auto"/>
          <w:bottom w:val="single" w:sz="4" w:space="1" w:color="auto"/>
          <w:right w:val="single" w:sz="4" w:space="4" w:color="auto"/>
        </w:pBdr>
        <w:ind w:left="567" w:right="543"/>
        <w:rPr>
          <w:i/>
        </w:rPr>
      </w:pPr>
      <w:r w:rsidRPr="00B20E12">
        <w:rPr>
          <w:i/>
        </w:rPr>
        <w:t>PDCP duplication with more than 2 copies leveraging (combination of) DC and CA, whereupon data transmission take</w:t>
      </w:r>
      <w:r w:rsidR="00C64747" w:rsidRPr="00B20E12">
        <w:rPr>
          <w:i/>
        </w:rPr>
        <w:t>s places from at most two nodes</w:t>
      </w:r>
      <w:r w:rsidRPr="00B20E12">
        <w:rPr>
          <w:i/>
        </w:rPr>
        <w:t>: assessment of the gains, and if beneficial, study the associated solutions.</w:t>
      </w:r>
    </w:p>
    <w:p w14:paraId="32D334D7" w14:textId="33D7FC3D" w:rsidR="00F5615C" w:rsidRPr="00F34A42" w:rsidRDefault="00C64747" w:rsidP="00F5615C">
      <w:r w:rsidRPr="00B20E12">
        <w:t xml:space="preserve">In this paper we take a closer look at PDCP duplication and the </w:t>
      </w:r>
      <w:r w:rsidR="00B20E12">
        <w:t xml:space="preserve">architecture needed to support the transmission of multiple </w:t>
      </w:r>
      <w:r w:rsidRPr="00B20E12">
        <w:t xml:space="preserve">copies of </w:t>
      </w:r>
      <w:r w:rsidR="00B20E12">
        <w:t>a packet</w:t>
      </w:r>
      <w:r w:rsidRPr="00B20E12">
        <w:t>.</w:t>
      </w:r>
      <w:r w:rsidRPr="00F34A42">
        <w:t xml:space="preserve"> </w:t>
      </w:r>
    </w:p>
    <w:p w14:paraId="2C9CEA5E" w14:textId="2E707357" w:rsidR="00791095" w:rsidRPr="00BD4324" w:rsidRDefault="00640F44" w:rsidP="00A145F9">
      <w:pPr>
        <w:pStyle w:val="Heading1"/>
      </w:pPr>
      <w:r>
        <w:t xml:space="preserve">2 </w:t>
      </w:r>
      <w:r w:rsidR="00741234">
        <w:t>Discussion</w:t>
      </w:r>
    </w:p>
    <w:p w14:paraId="3D383646" w14:textId="0368B581" w:rsidR="00027D44" w:rsidRDefault="00741234" w:rsidP="00640F44">
      <w:r>
        <w:t xml:space="preserve">Traditional methods of improving data reliability such as RLC AM operation </w:t>
      </w:r>
      <w:r w:rsidR="00B37373">
        <w:t>were</w:t>
      </w:r>
      <w:r>
        <w:t xml:space="preserve"> deemed unfit for purpose as </w:t>
      </w:r>
      <w:r w:rsidR="0043460C">
        <w:t xml:space="preserve">their </w:t>
      </w:r>
      <w:r>
        <w:t>associated latency far exceeded the latency requirements of URLLC transmissions.</w:t>
      </w:r>
      <w:r w:rsidRPr="00741234">
        <w:t xml:space="preserve"> </w:t>
      </w:r>
      <w:r>
        <w:t xml:space="preserve">PDCP duplication has been instead introduced in NR, to improve the reliability of URLLC data transmissions. Duplication is currently limited to the transmission of two copies of </w:t>
      </w:r>
      <w:r w:rsidR="002460C7">
        <w:t>a PDCP SDU over different links.</w:t>
      </w:r>
      <w:r w:rsidR="008217B5">
        <w:t xml:space="preserve"> RRC configures two RLC entities that can be associated with a DRB. The RLC entities can be in different cell groups (DC) or within the same cell group (CA) in which case LCH restrictions are in place to ensure that duplicate data from the two RLC entities are transmitted on different carriers.</w:t>
      </w:r>
    </w:p>
    <w:p w14:paraId="6C54850E" w14:textId="46354AC0" w:rsidR="00815D45" w:rsidRDefault="00815D45" w:rsidP="00815D45">
      <w:pPr>
        <w:keepNext/>
        <w:jc w:val="center"/>
      </w:pPr>
      <w:r>
        <w:rPr>
          <w:noProof/>
          <w:lang w:eastAsia="en-GB"/>
        </w:rPr>
        <w:drawing>
          <wp:inline distT="0" distB="0" distL="0" distR="0" wp14:anchorId="1E3A0CFD" wp14:editId="6701AC21">
            <wp:extent cx="5852795" cy="159131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2795" cy="1591310"/>
                    </a:xfrm>
                    <a:prstGeom prst="rect">
                      <a:avLst/>
                    </a:prstGeom>
                    <a:noFill/>
                  </pic:spPr>
                </pic:pic>
              </a:graphicData>
            </a:graphic>
          </wp:inline>
        </w:drawing>
      </w:r>
    </w:p>
    <w:p w14:paraId="49A0B02C" w14:textId="4A5B8A87" w:rsidR="008217B5" w:rsidRPr="0072116B" w:rsidRDefault="00815D45" w:rsidP="00815D45">
      <w:pPr>
        <w:pStyle w:val="Caption"/>
        <w:jc w:val="center"/>
        <w:rPr>
          <w:i/>
        </w:rPr>
      </w:pPr>
      <w:bookmarkStart w:id="2" w:name="_Ref275230"/>
      <w:r w:rsidRPr="0072116B">
        <w:rPr>
          <w:i/>
        </w:rPr>
        <w:t xml:space="preserve">Figure </w:t>
      </w:r>
      <w:r w:rsidRPr="0072116B">
        <w:rPr>
          <w:i/>
        </w:rPr>
        <w:fldChar w:fldCharType="begin"/>
      </w:r>
      <w:r w:rsidRPr="0072116B">
        <w:rPr>
          <w:i/>
        </w:rPr>
        <w:instrText xml:space="preserve"> SEQ Figure \* ARABIC </w:instrText>
      </w:r>
      <w:r w:rsidRPr="0072116B">
        <w:rPr>
          <w:i/>
        </w:rPr>
        <w:fldChar w:fldCharType="separate"/>
      </w:r>
      <w:r w:rsidR="0072116B">
        <w:rPr>
          <w:i/>
          <w:noProof/>
        </w:rPr>
        <w:t>1</w:t>
      </w:r>
      <w:r w:rsidRPr="0072116B">
        <w:rPr>
          <w:i/>
        </w:rPr>
        <w:fldChar w:fldCharType="end"/>
      </w:r>
      <w:bookmarkEnd w:id="2"/>
      <w:r w:rsidRPr="0072116B">
        <w:rPr>
          <w:i/>
        </w:rPr>
        <w:t xml:space="preserve">: Duplication based on </w:t>
      </w:r>
      <w:r w:rsidR="00196733" w:rsidRPr="0072116B">
        <w:rPr>
          <w:i/>
        </w:rPr>
        <w:t xml:space="preserve">location of </w:t>
      </w:r>
      <w:r w:rsidRPr="0072116B">
        <w:rPr>
          <w:i/>
        </w:rPr>
        <w:t xml:space="preserve">UE </w:t>
      </w:r>
      <w:r w:rsidR="00196733" w:rsidRPr="0072116B">
        <w:rPr>
          <w:i/>
        </w:rPr>
        <w:t>within the cell</w:t>
      </w:r>
    </w:p>
    <w:p w14:paraId="54E73747" w14:textId="10CB6F93" w:rsidR="0072116B" w:rsidRDefault="0072116B" w:rsidP="0072116B">
      <w:r>
        <w:t>The li</w:t>
      </w:r>
      <w:r w:rsidR="00012BFB">
        <w:t>nks over which duplication take</w:t>
      </w:r>
      <w:r>
        <w:t xml:space="preserve"> place are fairly inflexible in Rel-15, with a statically defined RRC configuration limited to configuring DC and CA duplication as mutually exclusive options. However the NW </w:t>
      </w:r>
      <w:r w:rsidR="00012BFB">
        <w:t xml:space="preserve">can benefit from the ability to </w:t>
      </w:r>
      <w:r>
        <w:t xml:space="preserve">dynamically change the set of carriers over which duplicate information is to be sent. As an example, when a UE is at the edge of an FR2 cell as shown in </w:t>
      </w:r>
      <w:r>
        <w:fldChar w:fldCharType="begin"/>
      </w:r>
      <w:r>
        <w:instrText xml:space="preserve"> REF _Ref275230 \h </w:instrText>
      </w:r>
      <w:r>
        <w:fldChar w:fldCharType="separate"/>
      </w:r>
      <w:r>
        <w:t xml:space="preserve">Figure </w:t>
      </w:r>
      <w:r>
        <w:rPr>
          <w:noProof/>
        </w:rPr>
        <w:t>1</w:t>
      </w:r>
      <w:r>
        <w:fldChar w:fldCharType="end"/>
      </w:r>
      <w:r>
        <w:t xml:space="preserve">, the NW might enable DC duplication with an FR1 cell to improve reliability. On the other hand, to reduce the traffic load of the FR1 cell, the NW might choose CA duplication within the FR2 cell group when near the cell centre. </w:t>
      </w:r>
    </w:p>
    <w:p w14:paraId="1ABD7958" w14:textId="033A43EB" w:rsidR="0072116B" w:rsidRPr="0072116B" w:rsidRDefault="0072116B" w:rsidP="00640F44">
      <w:pPr>
        <w:rPr>
          <w:b/>
        </w:rPr>
      </w:pPr>
      <w:r w:rsidRPr="0072116B">
        <w:rPr>
          <w:b/>
        </w:rPr>
        <w:t>Observation 1: It is beneficial to be able to switch between DC and CA duplication within a UE, to cater for varying channel and traffic conditions.</w:t>
      </w:r>
    </w:p>
    <w:p w14:paraId="1D541292" w14:textId="69F13FEA" w:rsidR="008217B5" w:rsidRDefault="0072116B" w:rsidP="00640F44">
      <w:r>
        <w:t xml:space="preserve">The DRB is </w:t>
      </w:r>
      <w:r w:rsidR="00D625AE">
        <w:t xml:space="preserve">an entity </w:t>
      </w:r>
      <w:r>
        <w:t>that is common across all cell groups</w:t>
      </w:r>
      <w:r w:rsidR="00D625AE" w:rsidRPr="00D625AE">
        <w:t xml:space="preserve"> </w:t>
      </w:r>
      <w:r w:rsidR="00D625AE">
        <w:t>in the UE</w:t>
      </w:r>
      <w:r>
        <w:t>. RLC entities, along with their corresponding logical channel</w:t>
      </w:r>
      <w:r w:rsidR="00514AE0">
        <w:t>s</w:t>
      </w:r>
      <w:r>
        <w:t xml:space="preserve">, are cell-group specific and can be made carrier specific with the use of LCH restrictions. Duplication is </w:t>
      </w:r>
      <w:r w:rsidR="00514AE0">
        <w:t xml:space="preserve">modelled </w:t>
      </w:r>
      <w:r>
        <w:t xml:space="preserve">in Rel-15 with the mapping of two RLC entities to a DRB. To </w:t>
      </w:r>
      <w:r w:rsidR="00514AE0">
        <w:t xml:space="preserve">extend the Rel-15 model to enable </w:t>
      </w:r>
      <w:r>
        <w:t xml:space="preserve">the switch between CA and DC duplication, multiple RLC entities </w:t>
      </w:r>
      <w:r w:rsidR="00514AE0">
        <w:t xml:space="preserve">could </w:t>
      </w:r>
      <w:r>
        <w:t xml:space="preserve">be mapped to a DRB. An example is illustrated in </w:t>
      </w:r>
      <w:r>
        <w:fldChar w:fldCharType="begin"/>
      </w:r>
      <w:r>
        <w:instrText xml:space="preserve"> REF _Ref277389 \h </w:instrText>
      </w:r>
      <w:r>
        <w:fldChar w:fldCharType="separate"/>
      </w:r>
      <w:r>
        <w:t xml:space="preserve">Figure </w:t>
      </w:r>
      <w:r>
        <w:rPr>
          <w:noProof/>
        </w:rPr>
        <w:t>2</w:t>
      </w:r>
      <w:r>
        <w:fldChar w:fldCharType="end"/>
      </w:r>
      <w:r>
        <w:t xml:space="preserve">, where four RLC entities are mapped to a DRB. When DC duplication is needed, duplication is activated on RLC entities 1 and 3 such that duplicate information is transmitted to RLC entities </w:t>
      </w:r>
      <w:r w:rsidR="00514AE0">
        <w:t xml:space="preserve">in </w:t>
      </w:r>
      <w:r>
        <w:t>both cell groups as depicted on the left. When only CA duplication within cell group 2 is needed, duplication is activated on RLC entities 3 and 4 as shown on the right.</w:t>
      </w:r>
    </w:p>
    <w:p w14:paraId="2A32677A" w14:textId="5E15F04A" w:rsidR="0072116B" w:rsidRDefault="00907DE6" w:rsidP="0072116B">
      <w:pPr>
        <w:keepNext/>
        <w:jc w:val="center"/>
      </w:pPr>
      <w:r>
        <w:rPr>
          <w:noProof/>
          <w:lang w:eastAsia="en-GB"/>
        </w:rPr>
        <w:lastRenderedPageBreak/>
        <w:drawing>
          <wp:inline distT="0" distB="0" distL="0" distR="0" wp14:anchorId="3B1EE1B4" wp14:editId="64C7BFCC">
            <wp:extent cx="6456045" cy="1810385"/>
            <wp:effectExtent l="0" t="0" r="1905"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56045" cy="1810385"/>
                    </a:xfrm>
                    <a:prstGeom prst="rect">
                      <a:avLst/>
                    </a:prstGeom>
                    <a:noFill/>
                  </pic:spPr>
                </pic:pic>
              </a:graphicData>
            </a:graphic>
          </wp:inline>
        </w:drawing>
      </w:r>
    </w:p>
    <w:p w14:paraId="15571673" w14:textId="56845AEA" w:rsidR="008217B5" w:rsidRPr="0072116B" w:rsidRDefault="0072116B" w:rsidP="0072116B">
      <w:pPr>
        <w:pStyle w:val="Caption"/>
        <w:jc w:val="center"/>
        <w:rPr>
          <w:i/>
        </w:rPr>
      </w:pPr>
      <w:bookmarkStart w:id="3" w:name="_Ref277389"/>
      <w:r w:rsidRPr="0072116B">
        <w:rPr>
          <w:i/>
        </w:rPr>
        <w:t xml:space="preserve">Figure </w:t>
      </w:r>
      <w:r w:rsidRPr="0072116B">
        <w:rPr>
          <w:i/>
        </w:rPr>
        <w:fldChar w:fldCharType="begin"/>
      </w:r>
      <w:r w:rsidRPr="0072116B">
        <w:rPr>
          <w:i/>
        </w:rPr>
        <w:instrText xml:space="preserve"> SEQ Figure \* ARABIC </w:instrText>
      </w:r>
      <w:r w:rsidRPr="0072116B">
        <w:rPr>
          <w:i/>
        </w:rPr>
        <w:fldChar w:fldCharType="separate"/>
      </w:r>
      <w:r w:rsidRPr="0072116B">
        <w:rPr>
          <w:i/>
          <w:noProof/>
        </w:rPr>
        <w:t>2</w:t>
      </w:r>
      <w:r w:rsidRPr="0072116B">
        <w:rPr>
          <w:i/>
        </w:rPr>
        <w:fldChar w:fldCharType="end"/>
      </w:r>
      <w:bookmarkEnd w:id="3"/>
      <w:r w:rsidRPr="0072116B">
        <w:rPr>
          <w:i/>
        </w:rPr>
        <w:t>: Switching between DC and CA duplication</w:t>
      </w:r>
    </w:p>
    <w:p w14:paraId="24A1D4C4" w14:textId="31734D56" w:rsidR="002460C7" w:rsidRPr="008217B5" w:rsidRDefault="002460C7" w:rsidP="00294277">
      <w:pPr>
        <w:spacing w:before="240"/>
        <w:rPr>
          <w:b/>
        </w:rPr>
      </w:pPr>
      <w:r w:rsidRPr="008217B5">
        <w:rPr>
          <w:b/>
        </w:rPr>
        <w:t xml:space="preserve">Proposal 1: </w:t>
      </w:r>
      <w:r w:rsidR="00907DE6">
        <w:rPr>
          <w:b/>
        </w:rPr>
        <w:t xml:space="preserve">More than two </w:t>
      </w:r>
      <w:r w:rsidRPr="008217B5">
        <w:rPr>
          <w:b/>
        </w:rPr>
        <w:t>RLC entities</w:t>
      </w:r>
      <w:r w:rsidR="0072116B">
        <w:rPr>
          <w:b/>
        </w:rPr>
        <w:t xml:space="preserve"> from the same cell group as well as</w:t>
      </w:r>
      <w:r w:rsidRPr="008217B5">
        <w:rPr>
          <w:b/>
        </w:rPr>
        <w:t xml:space="preserve"> across cell groups can be associated with the same DRB.</w:t>
      </w:r>
    </w:p>
    <w:p w14:paraId="30EC4CEE" w14:textId="3B51791D" w:rsidR="008217B5" w:rsidRDefault="007A59F5" w:rsidP="00640F44">
      <w:r>
        <w:t>On the reception of a</w:t>
      </w:r>
      <w:r w:rsidR="00CB4EC3">
        <w:t>n UL</w:t>
      </w:r>
      <w:r>
        <w:t xml:space="preserve"> grant, the bulk of layer 2 processing lies in the handling of logical channels. The number of logical channels that a UE </w:t>
      </w:r>
      <w:r w:rsidR="00F4240C">
        <w:t xml:space="preserve">is required </w:t>
      </w:r>
      <w:r>
        <w:t>to support</w:t>
      </w:r>
      <w:r w:rsidR="00F4240C">
        <w:t>,</w:t>
      </w:r>
      <w:r>
        <w:t xml:space="preserve"> affects the time taken to process a grant, and therefore impacts the latency associated with handling </w:t>
      </w:r>
      <w:r w:rsidR="009C284D">
        <w:t xml:space="preserve">the </w:t>
      </w:r>
      <w:r>
        <w:t>grant. As the number of logical channels processed by a UE is the same as the number of RLC entities supported by the UE, the number of RLC entities should not increase as a result of proposal 1. The same approach as Rel-15 can be taken, i.e. a maximum limit on the number of RLC entities</w:t>
      </w:r>
      <w:r w:rsidR="00874AED">
        <w:t xml:space="preserve"> (32)</w:t>
      </w:r>
      <w:r>
        <w:t xml:space="preserve"> as well as number of DRBs</w:t>
      </w:r>
      <w:r w:rsidR="00874AED">
        <w:t xml:space="preserve"> (29)</w:t>
      </w:r>
      <w:r>
        <w:t xml:space="preserve"> is defined. If duplication is used, the maximum number of DRBs that can be supported </w:t>
      </w:r>
      <w:r w:rsidR="00874AED">
        <w:t xml:space="preserve">goes </w:t>
      </w:r>
      <w:r>
        <w:t>down.</w:t>
      </w:r>
    </w:p>
    <w:p w14:paraId="07E3E041" w14:textId="3D267BE0" w:rsidR="002460C7" w:rsidRPr="008217B5" w:rsidRDefault="002460C7" w:rsidP="00640F44">
      <w:pPr>
        <w:rPr>
          <w:b/>
        </w:rPr>
      </w:pPr>
      <w:r w:rsidRPr="008217B5">
        <w:rPr>
          <w:b/>
        </w:rPr>
        <w:t xml:space="preserve">Proposal 2: The maximum number of RLC entities supported </w:t>
      </w:r>
      <w:r w:rsidR="009541E6">
        <w:rPr>
          <w:b/>
        </w:rPr>
        <w:t xml:space="preserve">per MAC entity </w:t>
      </w:r>
      <w:r w:rsidRPr="008217B5">
        <w:rPr>
          <w:b/>
        </w:rPr>
        <w:t>is not changed from Rel-15.</w:t>
      </w:r>
    </w:p>
    <w:p w14:paraId="61B614F5" w14:textId="27369BD0" w:rsidR="008217B5" w:rsidRDefault="00043DA8" w:rsidP="00640F44">
      <w:r>
        <w:t xml:space="preserve">Industrial deployments can have widely varying requirements as can be seen in the </w:t>
      </w:r>
      <w:r w:rsidR="003C2300">
        <w:t xml:space="preserve">SA1 study </w:t>
      </w:r>
      <w:r w:rsidR="003C2300">
        <w:fldChar w:fldCharType="begin"/>
      </w:r>
      <w:r w:rsidR="003C2300">
        <w:instrText xml:space="preserve"> REF _Ref361121 \r \h </w:instrText>
      </w:r>
      <w:r w:rsidR="003C2300">
        <w:fldChar w:fldCharType="separate"/>
      </w:r>
      <w:r w:rsidR="003C2300">
        <w:t>[2]</w:t>
      </w:r>
      <w:r w:rsidR="003C2300">
        <w:fldChar w:fldCharType="end"/>
      </w:r>
      <w:r w:rsidR="003C2300">
        <w:t xml:space="preserve">. </w:t>
      </w:r>
      <w:r>
        <w:t xml:space="preserve">With a framework as proposed above, the NW </w:t>
      </w:r>
      <w:r w:rsidR="00C40BB9">
        <w:t xml:space="preserve">has the freedom </w:t>
      </w:r>
      <w:r>
        <w:t>to determine the level of duplication to</w:t>
      </w:r>
      <w:r w:rsidR="003C2300">
        <w:t xml:space="preserve"> use</w:t>
      </w:r>
      <w:r w:rsidR="00C40BB9">
        <w:t>,</w:t>
      </w:r>
      <w:r w:rsidR="003C2300">
        <w:t xml:space="preserve"> based on its deployment requirements and constraints. As pointed out in </w:t>
      </w:r>
      <w:r w:rsidR="003C2300">
        <w:fldChar w:fldCharType="begin"/>
      </w:r>
      <w:r w:rsidR="003C2300">
        <w:instrText xml:space="preserve"> REF _Ref361276 \r \h </w:instrText>
      </w:r>
      <w:r w:rsidR="003C2300">
        <w:fldChar w:fldCharType="separate"/>
      </w:r>
      <w:r w:rsidR="003C2300">
        <w:t>[3]</w:t>
      </w:r>
      <w:r w:rsidR="003C2300">
        <w:fldChar w:fldCharType="end"/>
      </w:r>
      <w:r w:rsidR="003C2300">
        <w:t xml:space="preserve"> and </w:t>
      </w:r>
      <w:r w:rsidR="003C2300">
        <w:fldChar w:fldCharType="begin"/>
      </w:r>
      <w:r w:rsidR="003C2300">
        <w:instrText xml:space="preserve"> REF _Ref361278 \r \h </w:instrText>
      </w:r>
      <w:r w:rsidR="003C2300">
        <w:fldChar w:fldCharType="separate"/>
      </w:r>
      <w:r w:rsidR="003C2300">
        <w:t>[4]</w:t>
      </w:r>
      <w:r w:rsidR="003C2300">
        <w:fldChar w:fldCharType="end"/>
      </w:r>
      <w:r w:rsidR="003C2300">
        <w:t xml:space="preserve">, there are benefits associated with dynamically changing the links on which duplication is performed, as well as the total number of links used for duplication. 3GPP ought to provide a framework that would can allow for these deployment options. </w:t>
      </w:r>
    </w:p>
    <w:p w14:paraId="5CA6C4EC" w14:textId="5784AB38" w:rsidR="002460C7" w:rsidRPr="008217B5" w:rsidRDefault="002460C7" w:rsidP="00640F44">
      <w:pPr>
        <w:rPr>
          <w:b/>
        </w:rPr>
      </w:pPr>
      <w:r w:rsidRPr="008217B5">
        <w:rPr>
          <w:b/>
        </w:rPr>
        <w:t>Proposal 3: The RLC entities used for duplication can be dynamically changed</w:t>
      </w:r>
      <w:r w:rsidR="003C2300">
        <w:rPr>
          <w:b/>
        </w:rPr>
        <w:t>, along with the total number of RLC entities that are used for duplication</w:t>
      </w:r>
      <w:r w:rsidRPr="008217B5">
        <w:rPr>
          <w:b/>
        </w:rPr>
        <w:t>.</w:t>
      </w:r>
    </w:p>
    <w:p w14:paraId="6C302B1F" w14:textId="77777777" w:rsidR="00D76DB5" w:rsidRDefault="00D76DB5" w:rsidP="00D76DB5">
      <w:pPr>
        <w:pStyle w:val="Heading1"/>
      </w:pPr>
      <w:r>
        <w:t>3 Conclusion</w:t>
      </w:r>
    </w:p>
    <w:p w14:paraId="2AC9D936" w14:textId="56ADAFF2" w:rsidR="009166A1" w:rsidRPr="00D05AD3" w:rsidRDefault="009166A1" w:rsidP="009166A1">
      <w:pPr>
        <w:rPr>
          <w:rFonts w:cs="Arial"/>
          <w:lang w:val="en-US" w:eastAsia="zh-TW"/>
        </w:rPr>
      </w:pPr>
      <w:r w:rsidRPr="00D05AD3">
        <w:rPr>
          <w:rFonts w:cs="Arial"/>
          <w:lang w:val="en-US" w:eastAsia="zh-TW"/>
        </w:rPr>
        <w:t xml:space="preserve">In this contribution we make </w:t>
      </w:r>
      <w:r w:rsidR="00E917AD">
        <w:rPr>
          <w:rFonts w:cs="Arial"/>
          <w:lang w:val="en-US" w:eastAsia="zh-TW"/>
        </w:rPr>
        <w:t>the following observation</w:t>
      </w:r>
      <w:r w:rsidRPr="00D05AD3">
        <w:rPr>
          <w:rFonts w:cs="Arial"/>
          <w:lang w:val="en-US" w:eastAsia="zh-TW"/>
        </w:rPr>
        <w:t>:</w:t>
      </w:r>
    </w:p>
    <w:p w14:paraId="70DE6966" w14:textId="77777777" w:rsidR="00DA30CF" w:rsidRPr="0072116B" w:rsidRDefault="00DA30CF" w:rsidP="00DA30CF">
      <w:pPr>
        <w:rPr>
          <w:b/>
        </w:rPr>
      </w:pPr>
      <w:r w:rsidRPr="0072116B">
        <w:rPr>
          <w:b/>
        </w:rPr>
        <w:t>Observation 1: It is beneficial to be able to switch between DC and CA duplication within a UE, to cater for varying channel and traffic conditions.</w:t>
      </w:r>
    </w:p>
    <w:p w14:paraId="360508AC" w14:textId="60E40EF2" w:rsidR="009166A1" w:rsidRPr="00D05AD3" w:rsidRDefault="00E917AD" w:rsidP="009166A1">
      <w:pPr>
        <w:jc w:val="left"/>
        <w:rPr>
          <w:rFonts w:cs="Arial"/>
          <w:lang w:val="en-US"/>
        </w:rPr>
      </w:pPr>
      <w:r>
        <w:rPr>
          <w:rFonts w:cs="Arial"/>
          <w:lang w:val="en-US"/>
        </w:rPr>
        <w:t>Based on the observation above</w:t>
      </w:r>
      <w:r w:rsidR="009166A1" w:rsidRPr="00D05AD3">
        <w:rPr>
          <w:rFonts w:cs="Arial"/>
          <w:lang w:val="en-US"/>
        </w:rPr>
        <w:t>, we propose:</w:t>
      </w:r>
    </w:p>
    <w:p w14:paraId="34EDCF1B" w14:textId="77777777" w:rsidR="00DA30CF" w:rsidRPr="008217B5" w:rsidRDefault="00DA30CF" w:rsidP="00DA30CF">
      <w:pPr>
        <w:spacing w:before="240"/>
        <w:rPr>
          <w:b/>
        </w:rPr>
      </w:pPr>
      <w:r w:rsidRPr="008217B5">
        <w:rPr>
          <w:b/>
        </w:rPr>
        <w:t xml:space="preserve">Proposal 1: </w:t>
      </w:r>
      <w:r>
        <w:rPr>
          <w:b/>
        </w:rPr>
        <w:t xml:space="preserve">More than two </w:t>
      </w:r>
      <w:r w:rsidRPr="008217B5">
        <w:rPr>
          <w:b/>
        </w:rPr>
        <w:t>RLC entities</w:t>
      </w:r>
      <w:r>
        <w:rPr>
          <w:b/>
        </w:rPr>
        <w:t xml:space="preserve"> from the same cell group as well as</w:t>
      </w:r>
      <w:r w:rsidRPr="008217B5">
        <w:rPr>
          <w:b/>
        </w:rPr>
        <w:t xml:space="preserve"> across cell groups can be associated with the same DRB.</w:t>
      </w:r>
    </w:p>
    <w:p w14:paraId="02DD14F9" w14:textId="77777777" w:rsidR="00DA30CF" w:rsidRPr="008217B5" w:rsidRDefault="00DA30CF" w:rsidP="00DA30CF">
      <w:pPr>
        <w:rPr>
          <w:b/>
        </w:rPr>
      </w:pPr>
      <w:bookmarkStart w:id="4" w:name="_GoBack"/>
      <w:bookmarkEnd w:id="4"/>
      <w:r w:rsidRPr="008217B5">
        <w:rPr>
          <w:b/>
        </w:rPr>
        <w:t xml:space="preserve">Proposal 2: The maximum number of RLC entities supported </w:t>
      </w:r>
      <w:r>
        <w:rPr>
          <w:b/>
        </w:rPr>
        <w:t xml:space="preserve">per MAC entity </w:t>
      </w:r>
      <w:r w:rsidRPr="008217B5">
        <w:rPr>
          <w:b/>
        </w:rPr>
        <w:t>is not changed from Rel-15.</w:t>
      </w:r>
    </w:p>
    <w:p w14:paraId="4CD5C59C" w14:textId="77777777" w:rsidR="00DA30CF" w:rsidRPr="008217B5" w:rsidRDefault="00DA30CF" w:rsidP="00DA30CF">
      <w:pPr>
        <w:rPr>
          <w:b/>
        </w:rPr>
      </w:pPr>
      <w:r w:rsidRPr="008217B5">
        <w:rPr>
          <w:b/>
        </w:rPr>
        <w:t>Proposal 3: The RLC entities used for duplication can be dynamically changed</w:t>
      </w:r>
      <w:r>
        <w:rPr>
          <w:b/>
        </w:rPr>
        <w:t>, along with the total number of RLC entities that are used for duplication</w:t>
      </w:r>
      <w:r w:rsidRPr="008217B5">
        <w:rPr>
          <w:b/>
        </w:rPr>
        <w:t>.</w:t>
      </w:r>
    </w:p>
    <w:p w14:paraId="01222C2C" w14:textId="77777777" w:rsidR="00700F9C" w:rsidRPr="00F5615C" w:rsidRDefault="00291158" w:rsidP="00700F9C">
      <w:pPr>
        <w:pStyle w:val="Heading1"/>
      </w:pPr>
      <w:r w:rsidRPr="00F5615C">
        <w:t xml:space="preserve">4 </w:t>
      </w:r>
      <w:r w:rsidR="00700F9C" w:rsidRPr="00F5615C">
        <w:t>References</w:t>
      </w:r>
    </w:p>
    <w:p w14:paraId="15833ACD" w14:textId="0E51BBB5" w:rsidR="00B739AD" w:rsidRDefault="00F5615C" w:rsidP="00E27B9C">
      <w:pPr>
        <w:pStyle w:val="ListParagraph"/>
        <w:numPr>
          <w:ilvl w:val="0"/>
          <w:numId w:val="1"/>
        </w:numPr>
      </w:pPr>
      <w:bookmarkStart w:id="5" w:name="_Ref254146"/>
      <w:r w:rsidRPr="00F5615C">
        <w:t>RP-182090 – Study on NR Industrial Internet of Things (Nokia)</w:t>
      </w:r>
      <w:bookmarkEnd w:id="5"/>
    </w:p>
    <w:p w14:paraId="143E2303" w14:textId="00D9362B" w:rsidR="00043DA8" w:rsidRDefault="00043DA8" w:rsidP="00043DA8">
      <w:pPr>
        <w:pStyle w:val="ListParagraph"/>
        <w:numPr>
          <w:ilvl w:val="0"/>
          <w:numId w:val="1"/>
        </w:numPr>
      </w:pPr>
      <w:bookmarkStart w:id="6" w:name="_Ref361121"/>
      <w:r>
        <w:t xml:space="preserve">3GPP TR </w:t>
      </w:r>
      <w:r w:rsidRPr="00043DA8">
        <w:t>22.804</w:t>
      </w:r>
      <w:r>
        <w:t xml:space="preserve"> – </w:t>
      </w:r>
      <w:r w:rsidRPr="00043DA8">
        <w:t>Study</w:t>
      </w:r>
      <w:r>
        <w:t xml:space="preserve"> </w:t>
      </w:r>
      <w:r w:rsidRPr="00043DA8">
        <w:t>on Communication for Automation in Vertical Domains</w:t>
      </w:r>
      <w:bookmarkEnd w:id="6"/>
    </w:p>
    <w:p w14:paraId="0CC3877D" w14:textId="0569FE70" w:rsidR="00F34A42" w:rsidRDefault="00F34A42" w:rsidP="00F34A42">
      <w:pPr>
        <w:pStyle w:val="ListParagraph"/>
        <w:numPr>
          <w:ilvl w:val="0"/>
          <w:numId w:val="1"/>
        </w:numPr>
      </w:pPr>
      <w:bookmarkStart w:id="7" w:name="_Ref361276"/>
      <w:r w:rsidRPr="00F34A42">
        <w:t>R2-1818466</w:t>
      </w:r>
      <w:r>
        <w:t xml:space="preserve"> – </w:t>
      </w:r>
      <w:r w:rsidRPr="00F34A42">
        <w:t>Analysis</w:t>
      </w:r>
      <w:r>
        <w:t xml:space="preserve"> </w:t>
      </w:r>
      <w:r w:rsidRPr="00F34A42">
        <w:t>of Duplication with More Than 2 Legs</w:t>
      </w:r>
      <w:r>
        <w:t xml:space="preserve"> (Samsung)</w:t>
      </w:r>
      <w:bookmarkEnd w:id="7"/>
    </w:p>
    <w:p w14:paraId="4E52BD98" w14:textId="42375F4D" w:rsidR="00F34A42" w:rsidRPr="00F5615C" w:rsidRDefault="00F34A42" w:rsidP="00F34A42">
      <w:pPr>
        <w:pStyle w:val="ListParagraph"/>
        <w:numPr>
          <w:ilvl w:val="0"/>
          <w:numId w:val="1"/>
        </w:numPr>
      </w:pPr>
      <w:bookmarkStart w:id="8" w:name="_Ref361278"/>
      <w:r w:rsidRPr="00F34A42">
        <w:t>R2-1817510</w:t>
      </w:r>
      <w:r>
        <w:t xml:space="preserve"> </w:t>
      </w:r>
      <w:r w:rsidR="000C7FAD">
        <w:t>–</w:t>
      </w:r>
      <w:r>
        <w:t xml:space="preserve"> </w:t>
      </w:r>
      <w:r w:rsidRPr="00F34A42">
        <w:t>PDCP</w:t>
      </w:r>
      <w:r w:rsidR="000C7FAD">
        <w:t xml:space="preserve"> </w:t>
      </w:r>
      <w:r w:rsidRPr="00F34A42">
        <w:t>Duplication with More than two RLC Channels</w:t>
      </w:r>
      <w:r>
        <w:t xml:space="preserve"> (Huawei)</w:t>
      </w:r>
      <w:bookmarkEnd w:id="8"/>
    </w:p>
    <w:sectPr w:rsidR="00F34A42" w:rsidRPr="00F5615C"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32418" w14:textId="77777777" w:rsidR="00FE78CB" w:rsidRDefault="00FE78CB" w:rsidP="00BD754F">
      <w:pPr>
        <w:spacing w:after="0"/>
      </w:pPr>
      <w:r>
        <w:separator/>
      </w:r>
    </w:p>
  </w:endnote>
  <w:endnote w:type="continuationSeparator" w:id="0">
    <w:p w14:paraId="2A3AAF6F" w14:textId="77777777" w:rsidR="00FE78CB" w:rsidRDefault="00FE78C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0A575" w14:textId="77777777" w:rsidR="00263F04" w:rsidRDefault="00263F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8DCE3" w14:textId="77777777" w:rsidR="00263F04" w:rsidRDefault="00263F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CC7AE" w14:textId="77777777" w:rsidR="00263F04" w:rsidRDefault="00263F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168F3" w14:textId="77777777" w:rsidR="00FE78CB" w:rsidRDefault="00FE78CB" w:rsidP="00BD754F">
      <w:pPr>
        <w:spacing w:after="0"/>
      </w:pPr>
      <w:r>
        <w:separator/>
      </w:r>
    </w:p>
  </w:footnote>
  <w:footnote w:type="continuationSeparator" w:id="0">
    <w:p w14:paraId="5E420397" w14:textId="77777777" w:rsidR="00FE78CB" w:rsidRDefault="00FE78CB"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711E7" w14:textId="77777777" w:rsidR="00263F04" w:rsidRDefault="00263F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E626C" w14:textId="77777777" w:rsidR="00263F04" w:rsidRDefault="00263F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2CA24" w14:textId="77777777" w:rsidR="00263F04" w:rsidRDefault="00263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7947F9B"/>
    <w:multiLevelType w:val="hybridMultilevel"/>
    <w:tmpl w:val="9AF0694C"/>
    <w:lvl w:ilvl="0" w:tplc="40E0310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2BFB"/>
    <w:rsid w:val="00017536"/>
    <w:rsid w:val="00017F1A"/>
    <w:rsid w:val="00027D44"/>
    <w:rsid w:val="00034A55"/>
    <w:rsid w:val="00040214"/>
    <w:rsid w:val="00041226"/>
    <w:rsid w:val="00043DA8"/>
    <w:rsid w:val="00061268"/>
    <w:rsid w:val="00063E48"/>
    <w:rsid w:val="00070B4A"/>
    <w:rsid w:val="00073BD0"/>
    <w:rsid w:val="00096CB4"/>
    <w:rsid w:val="000B3E45"/>
    <w:rsid w:val="000B5126"/>
    <w:rsid w:val="000C7FAD"/>
    <w:rsid w:val="000D48A1"/>
    <w:rsid w:val="000F04A7"/>
    <w:rsid w:val="0011454C"/>
    <w:rsid w:val="001442CE"/>
    <w:rsid w:val="00147CBE"/>
    <w:rsid w:val="001551CE"/>
    <w:rsid w:val="001648D7"/>
    <w:rsid w:val="001727E1"/>
    <w:rsid w:val="0017542E"/>
    <w:rsid w:val="001802B7"/>
    <w:rsid w:val="00194EB3"/>
    <w:rsid w:val="00196733"/>
    <w:rsid w:val="001975BE"/>
    <w:rsid w:val="001A762C"/>
    <w:rsid w:val="001B4B48"/>
    <w:rsid w:val="001C112D"/>
    <w:rsid w:val="001C3DB6"/>
    <w:rsid w:val="001C7509"/>
    <w:rsid w:val="001F0640"/>
    <w:rsid w:val="001F22FC"/>
    <w:rsid w:val="00206599"/>
    <w:rsid w:val="00207B78"/>
    <w:rsid w:val="00220AC9"/>
    <w:rsid w:val="00224608"/>
    <w:rsid w:val="00231F18"/>
    <w:rsid w:val="0023488E"/>
    <w:rsid w:val="002412BD"/>
    <w:rsid w:val="00243644"/>
    <w:rsid w:val="00243CD0"/>
    <w:rsid w:val="002460C7"/>
    <w:rsid w:val="00246E6A"/>
    <w:rsid w:val="0025073B"/>
    <w:rsid w:val="00263F04"/>
    <w:rsid w:val="00265008"/>
    <w:rsid w:val="00267FBD"/>
    <w:rsid w:val="00277CDC"/>
    <w:rsid w:val="00287735"/>
    <w:rsid w:val="00291158"/>
    <w:rsid w:val="00294277"/>
    <w:rsid w:val="002A03AA"/>
    <w:rsid w:val="002A525D"/>
    <w:rsid w:val="002B38C7"/>
    <w:rsid w:val="002B68BF"/>
    <w:rsid w:val="002C0E53"/>
    <w:rsid w:val="002C182C"/>
    <w:rsid w:val="002D3A8C"/>
    <w:rsid w:val="002E2BEB"/>
    <w:rsid w:val="002F3AC2"/>
    <w:rsid w:val="002F3ACA"/>
    <w:rsid w:val="002F4323"/>
    <w:rsid w:val="002F7720"/>
    <w:rsid w:val="00313F22"/>
    <w:rsid w:val="0031695B"/>
    <w:rsid w:val="00334508"/>
    <w:rsid w:val="00334EFE"/>
    <w:rsid w:val="00344D3B"/>
    <w:rsid w:val="00373C0E"/>
    <w:rsid w:val="00373EAC"/>
    <w:rsid w:val="003860A4"/>
    <w:rsid w:val="003A4144"/>
    <w:rsid w:val="003B17B6"/>
    <w:rsid w:val="003C2300"/>
    <w:rsid w:val="003C7032"/>
    <w:rsid w:val="003E23EB"/>
    <w:rsid w:val="003E6BA7"/>
    <w:rsid w:val="003E6E67"/>
    <w:rsid w:val="003F0559"/>
    <w:rsid w:val="003F4ED1"/>
    <w:rsid w:val="003F539B"/>
    <w:rsid w:val="0040026B"/>
    <w:rsid w:val="00400B63"/>
    <w:rsid w:val="004075D0"/>
    <w:rsid w:val="00412DE1"/>
    <w:rsid w:val="00413F07"/>
    <w:rsid w:val="00415CB4"/>
    <w:rsid w:val="00431D67"/>
    <w:rsid w:val="004328F9"/>
    <w:rsid w:val="0043460C"/>
    <w:rsid w:val="00443F0A"/>
    <w:rsid w:val="00445CB0"/>
    <w:rsid w:val="0045068E"/>
    <w:rsid w:val="00472CCA"/>
    <w:rsid w:val="0047408E"/>
    <w:rsid w:val="004854D7"/>
    <w:rsid w:val="004A009E"/>
    <w:rsid w:val="004B2F85"/>
    <w:rsid w:val="004B663A"/>
    <w:rsid w:val="004C1256"/>
    <w:rsid w:val="004C3798"/>
    <w:rsid w:val="004C7B1D"/>
    <w:rsid w:val="004D6E25"/>
    <w:rsid w:val="004E1438"/>
    <w:rsid w:val="004E262D"/>
    <w:rsid w:val="004E6364"/>
    <w:rsid w:val="004E672C"/>
    <w:rsid w:val="004F2912"/>
    <w:rsid w:val="00504195"/>
    <w:rsid w:val="00504A12"/>
    <w:rsid w:val="00514AE0"/>
    <w:rsid w:val="00524C2C"/>
    <w:rsid w:val="005258BC"/>
    <w:rsid w:val="005409E8"/>
    <w:rsid w:val="00555187"/>
    <w:rsid w:val="005579AF"/>
    <w:rsid w:val="00562B47"/>
    <w:rsid w:val="005865AA"/>
    <w:rsid w:val="0059047A"/>
    <w:rsid w:val="005941F7"/>
    <w:rsid w:val="005A07DA"/>
    <w:rsid w:val="005C347B"/>
    <w:rsid w:val="005C3630"/>
    <w:rsid w:val="005D779C"/>
    <w:rsid w:val="005F18FA"/>
    <w:rsid w:val="00601AC4"/>
    <w:rsid w:val="006057BD"/>
    <w:rsid w:val="00606104"/>
    <w:rsid w:val="00611832"/>
    <w:rsid w:val="00625D29"/>
    <w:rsid w:val="00634671"/>
    <w:rsid w:val="006408DA"/>
    <w:rsid w:val="00640F44"/>
    <w:rsid w:val="00651590"/>
    <w:rsid w:val="00651804"/>
    <w:rsid w:val="00653B5D"/>
    <w:rsid w:val="006564DC"/>
    <w:rsid w:val="006778EC"/>
    <w:rsid w:val="00677BCF"/>
    <w:rsid w:val="006A0F98"/>
    <w:rsid w:val="006A2E2D"/>
    <w:rsid w:val="006D539E"/>
    <w:rsid w:val="006E17DD"/>
    <w:rsid w:val="006E6BF2"/>
    <w:rsid w:val="006F0BD6"/>
    <w:rsid w:val="00700F9C"/>
    <w:rsid w:val="0070524B"/>
    <w:rsid w:val="00714CF2"/>
    <w:rsid w:val="0072116B"/>
    <w:rsid w:val="00723122"/>
    <w:rsid w:val="00731848"/>
    <w:rsid w:val="00741090"/>
    <w:rsid w:val="00741234"/>
    <w:rsid w:val="00743A83"/>
    <w:rsid w:val="00743C33"/>
    <w:rsid w:val="00744BF1"/>
    <w:rsid w:val="00753587"/>
    <w:rsid w:val="00756132"/>
    <w:rsid w:val="00767657"/>
    <w:rsid w:val="0077005B"/>
    <w:rsid w:val="00791095"/>
    <w:rsid w:val="00795359"/>
    <w:rsid w:val="007A4395"/>
    <w:rsid w:val="007A59F5"/>
    <w:rsid w:val="007A5F86"/>
    <w:rsid w:val="007B3807"/>
    <w:rsid w:val="007C3C07"/>
    <w:rsid w:val="007E14F8"/>
    <w:rsid w:val="007E3776"/>
    <w:rsid w:val="007E3849"/>
    <w:rsid w:val="007E6EE0"/>
    <w:rsid w:val="007F4BDC"/>
    <w:rsid w:val="007F4FEF"/>
    <w:rsid w:val="00815A39"/>
    <w:rsid w:val="00815D45"/>
    <w:rsid w:val="008217B5"/>
    <w:rsid w:val="00837869"/>
    <w:rsid w:val="00861F44"/>
    <w:rsid w:val="008656BD"/>
    <w:rsid w:val="00874AED"/>
    <w:rsid w:val="0087752B"/>
    <w:rsid w:val="008809BE"/>
    <w:rsid w:val="00895EE9"/>
    <w:rsid w:val="008A72D1"/>
    <w:rsid w:val="008A7343"/>
    <w:rsid w:val="008B4FCB"/>
    <w:rsid w:val="008B64FC"/>
    <w:rsid w:val="008E1B4E"/>
    <w:rsid w:val="008E7B6C"/>
    <w:rsid w:val="008E7E29"/>
    <w:rsid w:val="008F0B63"/>
    <w:rsid w:val="008F7516"/>
    <w:rsid w:val="009032E2"/>
    <w:rsid w:val="00907DE6"/>
    <w:rsid w:val="009120D5"/>
    <w:rsid w:val="009166A1"/>
    <w:rsid w:val="00937C10"/>
    <w:rsid w:val="00942019"/>
    <w:rsid w:val="00945330"/>
    <w:rsid w:val="009541E6"/>
    <w:rsid w:val="009552E7"/>
    <w:rsid w:val="00956BA5"/>
    <w:rsid w:val="00962953"/>
    <w:rsid w:val="009669C3"/>
    <w:rsid w:val="009700CD"/>
    <w:rsid w:val="0097019D"/>
    <w:rsid w:val="00981953"/>
    <w:rsid w:val="00985DDE"/>
    <w:rsid w:val="009872D2"/>
    <w:rsid w:val="009A31F1"/>
    <w:rsid w:val="009B556A"/>
    <w:rsid w:val="009C1089"/>
    <w:rsid w:val="009C126C"/>
    <w:rsid w:val="009C1DB5"/>
    <w:rsid w:val="009C284D"/>
    <w:rsid w:val="009C4143"/>
    <w:rsid w:val="009D42C7"/>
    <w:rsid w:val="009D5D48"/>
    <w:rsid w:val="009E1E8E"/>
    <w:rsid w:val="009E3E49"/>
    <w:rsid w:val="00A145F9"/>
    <w:rsid w:val="00A15049"/>
    <w:rsid w:val="00A2283B"/>
    <w:rsid w:val="00A24B3F"/>
    <w:rsid w:val="00A50093"/>
    <w:rsid w:val="00A627A4"/>
    <w:rsid w:val="00A7072E"/>
    <w:rsid w:val="00A96547"/>
    <w:rsid w:val="00AA1CFE"/>
    <w:rsid w:val="00AD083C"/>
    <w:rsid w:val="00AD4053"/>
    <w:rsid w:val="00AF61A8"/>
    <w:rsid w:val="00B03D80"/>
    <w:rsid w:val="00B0660E"/>
    <w:rsid w:val="00B20E12"/>
    <w:rsid w:val="00B33AF8"/>
    <w:rsid w:val="00B33F24"/>
    <w:rsid w:val="00B37373"/>
    <w:rsid w:val="00B37B29"/>
    <w:rsid w:val="00B402E5"/>
    <w:rsid w:val="00B42EC5"/>
    <w:rsid w:val="00B43550"/>
    <w:rsid w:val="00B47679"/>
    <w:rsid w:val="00B47AFE"/>
    <w:rsid w:val="00B47CC1"/>
    <w:rsid w:val="00B52F0A"/>
    <w:rsid w:val="00B6047E"/>
    <w:rsid w:val="00B735BD"/>
    <w:rsid w:val="00B739AD"/>
    <w:rsid w:val="00B93227"/>
    <w:rsid w:val="00B94FDE"/>
    <w:rsid w:val="00B95298"/>
    <w:rsid w:val="00BD0735"/>
    <w:rsid w:val="00BD4324"/>
    <w:rsid w:val="00BD47DB"/>
    <w:rsid w:val="00BD754F"/>
    <w:rsid w:val="00BE175A"/>
    <w:rsid w:val="00BE36D1"/>
    <w:rsid w:val="00BE5DBC"/>
    <w:rsid w:val="00BE7E4F"/>
    <w:rsid w:val="00BF1317"/>
    <w:rsid w:val="00BF2175"/>
    <w:rsid w:val="00C05723"/>
    <w:rsid w:val="00C1177C"/>
    <w:rsid w:val="00C117F2"/>
    <w:rsid w:val="00C1340E"/>
    <w:rsid w:val="00C174DC"/>
    <w:rsid w:val="00C2779B"/>
    <w:rsid w:val="00C34C5F"/>
    <w:rsid w:val="00C368EF"/>
    <w:rsid w:val="00C40BB9"/>
    <w:rsid w:val="00C40CF0"/>
    <w:rsid w:val="00C64747"/>
    <w:rsid w:val="00C66FCB"/>
    <w:rsid w:val="00C755E8"/>
    <w:rsid w:val="00C76B0D"/>
    <w:rsid w:val="00C80864"/>
    <w:rsid w:val="00C907FC"/>
    <w:rsid w:val="00C922FD"/>
    <w:rsid w:val="00CA23A9"/>
    <w:rsid w:val="00CA603C"/>
    <w:rsid w:val="00CB24CA"/>
    <w:rsid w:val="00CB2AC9"/>
    <w:rsid w:val="00CB3302"/>
    <w:rsid w:val="00CB3FAA"/>
    <w:rsid w:val="00CB4EC3"/>
    <w:rsid w:val="00CC008F"/>
    <w:rsid w:val="00CC04CD"/>
    <w:rsid w:val="00CC13C7"/>
    <w:rsid w:val="00CD137E"/>
    <w:rsid w:val="00CE29BA"/>
    <w:rsid w:val="00CF1543"/>
    <w:rsid w:val="00CF18F0"/>
    <w:rsid w:val="00CF2F9D"/>
    <w:rsid w:val="00CF6350"/>
    <w:rsid w:val="00D137C2"/>
    <w:rsid w:val="00D22B5A"/>
    <w:rsid w:val="00D25729"/>
    <w:rsid w:val="00D30BBD"/>
    <w:rsid w:val="00D3239A"/>
    <w:rsid w:val="00D33585"/>
    <w:rsid w:val="00D52A0A"/>
    <w:rsid w:val="00D616B1"/>
    <w:rsid w:val="00D625AE"/>
    <w:rsid w:val="00D72A99"/>
    <w:rsid w:val="00D7438E"/>
    <w:rsid w:val="00D76DB5"/>
    <w:rsid w:val="00D7782D"/>
    <w:rsid w:val="00D825E4"/>
    <w:rsid w:val="00D96888"/>
    <w:rsid w:val="00DA30CF"/>
    <w:rsid w:val="00DA7BF7"/>
    <w:rsid w:val="00DB6C02"/>
    <w:rsid w:val="00DC3428"/>
    <w:rsid w:val="00DD161C"/>
    <w:rsid w:val="00DD71F7"/>
    <w:rsid w:val="00DE1181"/>
    <w:rsid w:val="00DE57A2"/>
    <w:rsid w:val="00DE5B3B"/>
    <w:rsid w:val="00DF0232"/>
    <w:rsid w:val="00DF3708"/>
    <w:rsid w:val="00DF4DDF"/>
    <w:rsid w:val="00E102EB"/>
    <w:rsid w:val="00E14B68"/>
    <w:rsid w:val="00E1510C"/>
    <w:rsid w:val="00E17E8A"/>
    <w:rsid w:val="00E27B9C"/>
    <w:rsid w:val="00E357E9"/>
    <w:rsid w:val="00E40E49"/>
    <w:rsid w:val="00E41402"/>
    <w:rsid w:val="00E536EC"/>
    <w:rsid w:val="00E5520C"/>
    <w:rsid w:val="00E60828"/>
    <w:rsid w:val="00E62570"/>
    <w:rsid w:val="00E626CC"/>
    <w:rsid w:val="00E67D10"/>
    <w:rsid w:val="00E917AD"/>
    <w:rsid w:val="00E966F1"/>
    <w:rsid w:val="00EA1F40"/>
    <w:rsid w:val="00EA6B57"/>
    <w:rsid w:val="00EC7323"/>
    <w:rsid w:val="00ED155E"/>
    <w:rsid w:val="00ED6C87"/>
    <w:rsid w:val="00EE2AB6"/>
    <w:rsid w:val="00EF6F49"/>
    <w:rsid w:val="00F0502E"/>
    <w:rsid w:val="00F1022B"/>
    <w:rsid w:val="00F1416E"/>
    <w:rsid w:val="00F1645D"/>
    <w:rsid w:val="00F173C0"/>
    <w:rsid w:val="00F340AF"/>
    <w:rsid w:val="00F34A42"/>
    <w:rsid w:val="00F4240C"/>
    <w:rsid w:val="00F426A6"/>
    <w:rsid w:val="00F44F74"/>
    <w:rsid w:val="00F51FD5"/>
    <w:rsid w:val="00F5615C"/>
    <w:rsid w:val="00F61B3B"/>
    <w:rsid w:val="00F8665F"/>
    <w:rsid w:val="00F90434"/>
    <w:rsid w:val="00F970BB"/>
    <w:rsid w:val="00FA6F39"/>
    <w:rsid w:val="00FC1105"/>
    <w:rsid w:val="00FD3B56"/>
    <w:rsid w:val="00FE6334"/>
    <w:rsid w:val="00FE78CB"/>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5317055">
      <w:bodyDiv w:val="1"/>
      <w:marLeft w:val="0"/>
      <w:marRight w:val="0"/>
      <w:marTop w:val="0"/>
      <w:marBottom w:val="0"/>
      <w:divBdr>
        <w:top w:val="none" w:sz="0" w:space="0" w:color="auto"/>
        <w:left w:val="none" w:sz="0" w:space="0" w:color="auto"/>
        <w:bottom w:val="none" w:sz="0" w:space="0" w:color="auto"/>
        <w:right w:val="none" w:sz="0" w:space="0" w:color="auto"/>
      </w:divBdr>
      <w:divsChild>
        <w:div w:id="445079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85E97-235A-46BF-8B9B-1495AF59D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2018-11-01T12:02:00Z</dcterms:created>
  <dcterms:modified xsi:type="dcterms:W3CDTF">2019-02-14T15:30:00Z</dcterms:modified>
</cp:coreProperties>
</file>